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ubiac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Città Metropolitana di Roma Capitale</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