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Subiac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Città Metropolitana di Roma Capitale</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