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biac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Città Metropolitana di Roma Capital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