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ubiac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Città Metropolitana di Roma Capitale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