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ubiaco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Città Metropolitana di Roma Capitale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