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Subiaco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Città Metropolitana di Roma Capital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